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9005" w14:textId="0FF4C27F" w:rsidR="00151734" w:rsidRDefault="00304EF3" w:rsidP="00151734">
      <w:pPr>
        <w:spacing w:after="0" w:line="240" w:lineRule="auto"/>
        <w:jc w:val="center"/>
        <w:rPr>
          <w:rFonts w:asciiTheme="minorHAnsi" w:hAnsiTheme="minorHAnsi" w:cstheme="minorHAnsi"/>
          <w:b/>
          <w:color w:val="385623" w:themeColor="accent6" w:themeShade="80"/>
          <w:sz w:val="32"/>
        </w:rPr>
      </w:pPr>
      <w:bookmarkStart w:id="0" w:name="_Hlk3362487"/>
      <w:r>
        <w:rPr>
          <w:rFonts w:asciiTheme="minorHAnsi" w:hAnsiTheme="minorHAnsi" w:cstheme="minorHAnsi"/>
          <w:b/>
          <w:noProof/>
          <w:color w:val="385623" w:themeColor="accent6" w:themeShade="80"/>
          <w:sz w:val="32"/>
        </w:rPr>
        <w:drawing>
          <wp:inline distT="0" distB="0" distL="0" distR="0" wp14:anchorId="3BD649C5" wp14:editId="41AF954C">
            <wp:extent cx="2073808" cy="469127"/>
            <wp:effectExtent l="0" t="0" r="317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i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780" cy="47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FC9DE" w14:textId="77777777" w:rsidR="00CD46D1" w:rsidRDefault="00CD46D1" w:rsidP="00151734">
      <w:pPr>
        <w:spacing w:after="0" w:line="240" w:lineRule="auto"/>
        <w:jc w:val="center"/>
        <w:rPr>
          <w:rFonts w:asciiTheme="minorHAnsi" w:hAnsiTheme="minorHAnsi" w:cstheme="minorHAnsi"/>
          <w:b/>
          <w:color w:val="385623" w:themeColor="accent6" w:themeShade="80"/>
          <w:sz w:val="32"/>
        </w:rPr>
      </w:pPr>
    </w:p>
    <w:p w14:paraId="66DC2489" w14:textId="77777777" w:rsidR="00A242BE" w:rsidRDefault="00A242BE" w:rsidP="00151734">
      <w:pPr>
        <w:spacing w:after="0" w:line="240" w:lineRule="auto"/>
        <w:jc w:val="center"/>
        <w:rPr>
          <w:rFonts w:asciiTheme="minorHAnsi" w:hAnsiTheme="minorHAnsi" w:cstheme="minorHAnsi"/>
          <w:b/>
          <w:color w:val="385623" w:themeColor="accent6" w:themeShade="80"/>
          <w:sz w:val="32"/>
        </w:rPr>
      </w:pPr>
    </w:p>
    <w:p w14:paraId="71FC9DFF" w14:textId="3F95E8B7" w:rsidR="006E31C8" w:rsidRPr="008B3C96" w:rsidRDefault="00151734" w:rsidP="00151734">
      <w:pPr>
        <w:spacing w:after="0" w:line="240" w:lineRule="auto"/>
        <w:jc w:val="center"/>
        <w:rPr>
          <w:rFonts w:asciiTheme="minorHAnsi" w:hAnsiTheme="minorHAnsi" w:cstheme="minorHAnsi"/>
          <w:b/>
          <w:sz w:val="32"/>
        </w:rPr>
      </w:pPr>
      <w:r w:rsidRPr="008B3C96">
        <w:rPr>
          <w:rFonts w:asciiTheme="minorHAnsi" w:hAnsiTheme="minorHAnsi" w:cstheme="minorHAnsi"/>
          <w:b/>
          <w:sz w:val="32"/>
        </w:rPr>
        <w:t>ÇEVRE</w:t>
      </w:r>
      <w:r w:rsidR="006E31C8" w:rsidRPr="008B3C96">
        <w:rPr>
          <w:rFonts w:asciiTheme="minorHAnsi" w:hAnsiTheme="minorHAnsi" w:cstheme="minorHAnsi"/>
          <w:b/>
          <w:sz w:val="32"/>
        </w:rPr>
        <w:t xml:space="preserve"> POLİTİKASI</w:t>
      </w:r>
    </w:p>
    <w:p w14:paraId="04D1D160" w14:textId="77777777" w:rsidR="00151734" w:rsidRPr="00151734" w:rsidRDefault="00151734" w:rsidP="00151734">
      <w:pPr>
        <w:spacing w:after="0" w:line="240" w:lineRule="auto"/>
        <w:jc w:val="center"/>
        <w:rPr>
          <w:rFonts w:asciiTheme="minorHAnsi" w:hAnsiTheme="minorHAnsi" w:cstheme="minorHAnsi"/>
          <w:b/>
          <w:color w:val="385623" w:themeColor="accent6" w:themeShade="80"/>
          <w:sz w:val="32"/>
        </w:rPr>
      </w:pPr>
    </w:p>
    <w:p w14:paraId="41F29A00" w14:textId="77777777" w:rsidR="00A242BE" w:rsidRDefault="00A242BE" w:rsidP="00A242B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462DC9" w14:textId="13BCDDEA" w:rsidR="00151734" w:rsidRPr="002504A8" w:rsidRDefault="00151734" w:rsidP="00A242BE">
      <w:pPr>
        <w:spacing w:after="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504A8">
        <w:rPr>
          <w:rFonts w:asciiTheme="minorHAnsi" w:hAnsiTheme="minorHAnsi" w:cstheme="minorHAnsi"/>
          <w:sz w:val="24"/>
          <w:szCs w:val="24"/>
        </w:rPr>
        <w:t>Upfield, tüketici ve müşterilerinin ihtiyaç ve beklentilerini karşılarken, tüm faaliyetlerinin çevre performanslarında sürekli iyileştirmeler yaparak çevreye duyarlı ve sürdürülebilirlik ilkesine bağlı yaklaşım sergilemektedir. Vizyonumuzda, işimizi büyütürken çevreye verdiğimiz zararlı etkilerin azaltılması</w:t>
      </w:r>
      <w:r w:rsidR="0019085F" w:rsidRPr="002504A8">
        <w:rPr>
          <w:rFonts w:asciiTheme="minorHAnsi" w:hAnsiTheme="minorHAnsi" w:cstheme="minorHAnsi"/>
          <w:sz w:val="24"/>
          <w:szCs w:val="24"/>
        </w:rPr>
        <w:t xml:space="preserve"> ve kirliliğin önlenmesi</w:t>
      </w:r>
      <w:r w:rsidRPr="002504A8">
        <w:rPr>
          <w:rFonts w:asciiTheme="minorHAnsi" w:hAnsiTheme="minorHAnsi" w:cstheme="minorHAnsi"/>
          <w:sz w:val="24"/>
          <w:szCs w:val="24"/>
        </w:rPr>
        <w:t xml:space="preserve"> amaçlanmaktadır.</w:t>
      </w:r>
    </w:p>
    <w:p w14:paraId="7868BED4" w14:textId="77777777" w:rsidR="00A242BE" w:rsidRPr="002504A8" w:rsidRDefault="00A242BE" w:rsidP="00A242BE">
      <w:pPr>
        <w:spacing w:after="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94377C7" w14:textId="2CD758DA" w:rsidR="00151734" w:rsidRPr="002504A8" w:rsidRDefault="00151734" w:rsidP="00A242BE">
      <w:pPr>
        <w:spacing w:after="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504A8">
        <w:rPr>
          <w:rFonts w:asciiTheme="minorHAnsi" w:hAnsiTheme="minorHAnsi" w:cstheme="minorHAnsi"/>
          <w:sz w:val="24"/>
          <w:szCs w:val="24"/>
        </w:rPr>
        <w:t>Bu amaçla Upfield hedefleri;</w:t>
      </w:r>
    </w:p>
    <w:p w14:paraId="5C788161" w14:textId="77777777" w:rsidR="00A242BE" w:rsidRPr="002504A8" w:rsidRDefault="00A242BE" w:rsidP="00A242BE">
      <w:pPr>
        <w:spacing w:after="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C56DCB8" w14:textId="77777777" w:rsidR="00151734" w:rsidRPr="002504A8" w:rsidRDefault="00151734" w:rsidP="00A242BE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Theme="minorHAnsi" w:hAnsiTheme="minorHAnsi" w:cstheme="minorHAnsi"/>
        </w:rPr>
      </w:pPr>
      <w:r w:rsidRPr="002504A8">
        <w:rPr>
          <w:rFonts w:asciiTheme="minorHAnsi" w:hAnsiTheme="minorHAnsi" w:cstheme="minorHAnsi"/>
        </w:rPr>
        <w:t>Ürünlerimizin ve faaliyetlerimizin çevresel açıdan güvenli olmasını sağlamak,</w:t>
      </w:r>
    </w:p>
    <w:p w14:paraId="6B5E46FF" w14:textId="77777777" w:rsidR="00151734" w:rsidRPr="002504A8" w:rsidRDefault="00151734" w:rsidP="00A242BE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Theme="minorHAnsi" w:hAnsiTheme="minorHAnsi" w:cstheme="minorHAnsi"/>
        </w:rPr>
      </w:pPr>
      <w:r w:rsidRPr="002504A8">
        <w:rPr>
          <w:rFonts w:asciiTheme="minorHAnsi" w:hAnsiTheme="minorHAnsi" w:cstheme="minorHAnsi"/>
        </w:rPr>
        <w:t>Faaliyet gösterdiğimiz her alanda tasarım sürecinden tüketim sürecine kadar tüm aşamada çevre için aynı duyarlılığı sergilemek,</w:t>
      </w:r>
    </w:p>
    <w:p w14:paraId="7D87C5DB" w14:textId="7BF1024C" w:rsidR="005F617B" w:rsidRPr="002504A8" w:rsidRDefault="005F617B" w:rsidP="005F617B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Theme="minorHAnsi" w:hAnsiTheme="minorHAnsi" w:cstheme="minorHAnsi"/>
        </w:rPr>
      </w:pPr>
      <w:r w:rsidRPr="002504A8">
        <w:rPr>
          <w:rFonts w:asciiTheme="minorHAnsi" w:hAnsiTheme="minorHAnsi" w:cstheme="minorHAnsi"/>
        </w:rPr>
        <w:t>Ürünlerimizin, yaşam döngüsünün her aşamasında çevre üzerindeki olumsuz etkilerini en aza indirmek, atıkları kaynağında ayrıştırmak ve geri dönüşüm süreçlerini en iyi çevresel performansla uygulamak ve geliştirmek,</w:t>
      </w:r>
    </w:p>
    <w:p w14:paraId="1AD6A1C5" w14:textId="77777777" w:rsidR="00151734" w:rsidRPr="002504A8" w:rsidRDefault="00151734" w:rsidP="00A242BE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Theme="minorHAnsi" w:hAnsiTheme="minorHAnsi" w:cstheme="minorHAnsi"/>
        </w:rPr>
      </w:pPr>
      <w:r w:rsidRPr="002504A8">
        <w:rPr>
          <w:rFonts w:asciiTheme="minorHAnsi" w:hAnsiTheme="minorHAnsi" w:cstheme="minorHAnsi"/>
        </w:rPr>
        <w:t>Sosyal sorumluluğumuz gereği çevresel faaliyetlerimizi sürdürerek çevresel ayak izimizi azaltmaktır.</w:t>
      </w:r>
    </w:p>
    <w:p w14:paraId="259D4609" w14:textId="77777777" w:rsidR="00A242BE" w:rsidRPr="002504A8" w:rsidRDefault="00A242BE" w:rsidP="00A242BE">
      <w:pPr>
        <w:spacing w:after="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367EE8" w14:textId="16084C71" w:rsidR="00151734" w:rsidRPr="002504A8" w:rsidRDefault="00151734" w:rsidP="00A242BE">
      <w:pPr>
        <w:spacing w:after="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504A8">
        <w:rPr>
          <w:rFonts w:asciiTheme="minorHAnsi" w:hAnsiTheme="minorHAnsi" w:cstheme="minorHAnsi"/>
          <w:sz w:val="24"/>
          <w:szCs w:val="24"/>
        </w:rPr>
        <w:t>Bu hedeflere ulaşmak için;</w:t>
      </w:r>
    </w:p>
    <w:p w14:paraId="57695B99" w14:textId="77777777" w:rsidR="00A242BE" w:rsidRPr="002504A8" w:rsidRDefault="00A242BE" w:rsidP="00A242BE">
      <w:pPr>
        <w:spacing w:after="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3AF6744" w14:textId="77777777" w:rsidR="00151734" w:rsidRPr="002504A8" w:rsidRDefault="00151734" w:rsidP="00A242BE">
      <w:pPr>
        <w:pStyle w:val="ListParagraph"/>
        <w:numPr>
          <w:ilvl w:val="0"/>
          <w:numId w:val="9"/>
        </w:numPr>
        <w:spacing w:line="259" w:lineRule="auto"/>
        <w:jc w:val="both"/>
        <w:rPr>
          <w:rFonts w:asciiTheme="minorHAnsi" w:hAnsiTheme="minorHAnsi" w:cstheme="minorHAnsi"/>
        </w:rPr>
      </w:pPr>
      <w:r w:rsidRPr="002504A8">
        <w:rPr>
          <w:rFonts w:asciiTheme="minorHAnsi" w:hAnsiTheme="minorHAnsi" w:cstheme="minorHAnsi"/>
        </w:rPr>
        <w:t>Hammadde temininden tüketicilerimizin ürünlerimizi kullanımı ve bertaraf aşamasına kadar olan her basamakta çevresel etkilerimizi değerlendiriyoruz,</w:t>
      </w:r>
    </w:p>
    <w:p w14:paraId="0B198581" w14:textId="77777777" w:rsidR="00151734" w:rsidRPr="002504A8" w:rsidRDefault="00151734" w:rsidP="00A242BE">
      <w:pPr>
        <w:pStyle w:val="ListParagraph"/>
        <w:numPr>
          <w:ilvl w:val="0"/>
          <w:numId w:val="9"/>
        </w:numPr>
        <w:spacing w:line="259" w:lineRule="auto"/>
        <w:jc w:val="both"/>
        <w:rPr>
          <w:rFonts w:asciiTheme="minorHAnsi" w:hAnsiTheme="minorHAnsi" w:cstheme="minorHAnsi"/>
        </w:rPr>
      </w:pPr>
      <w:r w:rsidRPr="002504A8">
        <w:rPr>
          <w:rFonts w:asciiTheme="minorHAnsi" w:hAnsiTheme="minorHAnsi" w:cstheme="minorHAnsi"/>
        </w:rPr>
        <w:t>Tedarikçimizin süreçlerini ve malzemelerini geliştirmek için teşvik ediyor, genel çevresel etki ve performansımızı geliştirmek için paydaşlarımızla birlikte çalışıyoruz,</w:t>
      </w:r>
    </w:p>
    <w:p w14:paraId="6D236B9E" w14:textId="77777777" w:rsidR="00151734" w:rsidRPr="002504A8" w:rsidRDefault="00151734" w:rsidP="00A242BE">
      <w:pPr>
        <w:pStyle w:val="ListParagraph"/>
        <w:numPr>
          <w:ilvl w:val="0"/>
          <w:numId w:val="9"/>
        </w:numPr>
        <w:spacing w:line="259" w:lineRule="auto"/>
        <w:jc w:val="both"/>
        <w:rPr>
          <w:rFonts w:asciiTheme="minorHAnsi" w:hAnsiTheme="minorHAnsi" w:cstheme="minorHAnsi"/>
        </w:rPr>
      </w:pPr>
      <w:r w:rsidRPr="002504A8">
        <w:rPr>
          <w:rFonts w:asciiTheme="minorHAnsi" w:hAnsiTheme="minorHAnsi" w:cstheme="minorHAnsi"/>
        </w:rPr>
        <w:t xml:space="preserve"> Organizasyonumuzun uluslararası ve ulusal mevzuatlar ile Upfield global çevre standartlarına uyumlu olmasını sağlıyoruz. Bazı durumlarda ise, kanunla belirlenenden daha sıkı kriterler uyguluyoruz,</w:t>
      </w:r>
    </w:p>
    <w:p w14:paraId="1640929A" w14:textId="13468806" w:rsidR="00D64564" w:rsidRPr="002504A8" w:rsidRDefault="00D64564" w:rsidP="00D64564">
      <w:pPr>
        <w:pStyle w:val="ListParagraph"/>
        <w:numPr>
          <w:ilvl w:val="0"/>
          <w:numId w:val="9"/>
        </w:numPr>
        <w:spacing w:line="259" w:lineRule="auto"/>
        <w:jc w:val="both"/>
        <w:rPr>
          <w:rFonts w:asciiTheme="minorHAnsi" w:hAnsiTheme="minorHAnsi" w:cstheme="minorHAnsi"/>
        </w:rPr>
      </w:pPr>
      <w:r w:rsidRPr="002504A8">
        <w:rPr>
          <w:rFonts w:asciiTheme="minorHAnsi" w:hAnsiTheme="minorHAnsi" w:cstheme="minorHAnsi"/>
        </w:rPr>
        <w:t xml:space="preserve">Üretim sürecimizde çevre üzerinde oluşabilecek her türlü olumsuz çevresel etkilerinin doğal ortama zarar vermesini önlemek için hava, su, gürültü ve toprak kirliliği konusunda sürekli iyileştirme prensibini uygulayarak kirlilik potansiyeli olan </w:t>
      </w:r>
      <w:proofErr w:type="spellStart"/>
      <w:r w:rsidRPr="002504A8">
        <w:rPr>
          <w:rFonts w:asciiTheme="minorHAnsi" w:hAnsiTheme="minorHAnsi" w:cstheme="minorHAnsi"/>
        </w:rPr>
        <w:t>herşeyi</w:t>
      </w:r>
      <w:proofErr w:type="spellEnd"/>
      <w:r w:rsidRPr="002504A8">
        <w:rPr>
          <w:rFonts w:asciiTheme="minorHAnsi" w:hAnsiTheme="minorHAnsi" w:cstheme="minorHAnsi"/>
        </w:rPr>
        <w:t xml:space="preserve"> kaynağında önlüyoruz.</w:t>
      </w:r>
    </w:p>
    <w:p w14:paraId="02E490BA" w14:textId="77777777" w:rsidR="00151734" w:rsidRPr="002504A8" w:rsidRDefault="00151734" w:rsidP="00A242BE">
      <w:pPr>
        <w:pStyle w:val="ListParagraph"/>
        <w:numPr>
          <w:ilvl w:val="0"/>
          <w:numId w:val="9"/>
        </w:numPr>
        <w:spacing w:line="259" w:lineRule="auto"/>
        <w:jc w:val="both"/>
        <w:rPr>
          <w:rFonts w:asciiTheme="minorHAnsi" w:hAnsiTheme="minorHAnsi" w:cstheme="minorHAnsi"/>
        </w:rPr>
      </w:pPr>
      <w:r w:rsidRPr="002504A8">
        <w:rPr>
          <w:rFonts w:asciiTheme="minorHAnsi" w:hAnsiTheme="minorHAnsi" w:cstheme="minorHAnsi"/>
        </w:rPr>
        <w:t xml:space="preserve"> Çevre kazalarının önlenmesi amacıyla tüm faaliyetlerimizde ulusal ve uluslararası standartlar çerçevesinde önlemler alıyor, meydana gelen kazaların tekrar oluşumunu engellemek için araştırmalar yapıyoruz,</w:t>
      </w:r>
    </w:p>
    <w:p w14:paraId="1590DAA8" w14:textId="77777777" w:rsidR="00151734" w:rsidRPr="002504A8" w:rsidRDefault="00151734" w:rsidP="00A242BE">
      <w:pPr>
        <w:pStyle w:val="ListParagraph"/>
        <w:numPr>
          <w:ilvl w:val="0"/>
          <w:numId w:val="9"/>
        </w:numPr>
        <w:spacing w:line="259" w:lineRule="auto"/>
        <w:jc w:val="both"/>
        <w:rPr>
          <w:rFonts w:asciiTheme="minorHAnsi" w:hAnsiTheme="minorHAnsi" w:cstheme="minorHAnsi"/>
        </w:rPr>
      </w:pPr>
      <w:r w:rsidRPr="002504A8">
        <w:rPr>
          <w:rFonts w:asciiTheme="minorHAnsi" w:hAnsiTheme="minorHAnsi" w:cstheme="minorHAnsi"/>
        </w:rPr>
        <w:t>Ürünlerimizin ve süreçlerimizin çevreye olumsuz etkilerini minimize etmek amacıyla bağımsız bir denetim ve onay süreci uyguluyoruz,</w:t>
      </w:r>
    </w:p>
    <w:p w14:paraId="71212384" w14:textId="77777777" w:rsidR="00151734" w:rsidRPr="002504A8" w:rsidRDefault="00151734" w:rsidP="00A242BE">
      <w:pPr>
        <w:pStyle w:val="ListParagraph"/>
        <w:numPr>
          <w:ilvl w:val="0"/>
          <w:numId w:val="9"/>
        </w:numPr>
        <w:spacing w:line="259" w:lineRule="auto"/>
        <w:jc w:val="both"/>
        <w:rPr>
          <w:rFonts w:asciiTheme="minorHAnsi" w:hAnsiTheme="minorHAnsi" w:cstheme="minorHAnsi"/>
        </w:rPr>
      </w:pPr>
      <w:r w:rsidRPr="002504A8">
        <w:rPr>
          <w:rFonts w:asciiTheme="minorHAnsi" w:hAnsiTheme="minorHAnsi" w:cstheme="minorHAnsi"/>
        </w:rPr>
        <w:t>Çevresel etkilerimizi değerlendirmek için standart ve bilimsel değerlendirme yöntemleri kullanıyor ve uygulamalarımızı geliştirmek için diğer organizasyonlarla birlikte çalışıyoruz,</w:t>
      </w:r>
    </w:p>
    <w:p w14:paraId="1F5C708C" w14:textId="15E3C2BC" w:rsidR="00151734" w:rsidRPr="002504A8" w:rsidRDefault="00151734" w:rsidP="00A242BE">
      <w:pPr>
        <w:pStyle w:val="ListParagraph"/>
        <w:numPr>
          <w:ilvl w:val="0"/>
          <w:numId w:val="9"/>
        </w:numPr>
        <w:spacing w:line="259" w:lineRule="auto"/>
        <w:jc w:val="both"/>
        <w:rPr>
          <w:rFonts w:asciiTheme="minorHAnsi" w:hAnsiTheme="minorHAnsi" w:cstheme="minorHAnsi"/>
        </w:rPr>
      </w:pPr>
      <w:r w:rsidRPr="002504A8">
        <w:rPr>
          <w:rFonts w:asciiTheme="minorHAnsi" w:hAnsiTheme="minorHAnsi" w:cstheme="minorHAnsi"/>
        </w:rPr>
        <w:t>Çevre performansımızı arttırmak için çevre yönetim sistemimizi ve uygulamalarımızı geliştirmek için diğer organizasyonlarla birlikte çalışıyoruz,</w:t>
      </w:r>
    </w:p>
    <w:p w14:paraId="343281B8" w14:textId="546F920C" w:rsidR="0010019A" w:rsidRPr="002504A8" w:rsidRDefault="0010019A" w:rsidP="0010019A">
      <w:pPr>
        <w:pStyle w:val="ListParagraph"/>
        <w:numPr>
          <w:ilvl w:val="0"/>
          <w:numId w:val="9"/>
        </w:numPr>
        <w:spacing w:line="259" w:lineRule="auto"/>
        <w:jc w:val="both"/>
        <w:rPr>
          <w:rFonts w:asciiTheme="minorHAnsi" w:hAnsiTheme="minorHAnsi" w:cstheme="minorHAnsi"/>
        </w:rPr>
      </w:pPr>
      <w:r w:rsidRPr="002504A8">
        <w:rPr>
          <w:rFonts w:asciiTheme="minorHAnsi" w:hAnsiTheme="minorHAnsi" w:cstheme="minorHAnsi"/>
        </w:rPr>
        <w:t>Üretim süreçlerimizde iklim değişikliği üzerine olan etkilerin azaltılması ve CO2 salınım miktarının azaltılmasına yönelik hedeflerimize ulaşmak için tüm çalışanlarımızla birlikte çalışıyoruz.</w:t>
      </w:r>
    </w:p>
    <w:p w14:paraId="5DB2677C" w14:textId="53954B82" w:rsidR="00304EF3" w:rsidRPr="002504A8" w:rsidRDefault="00304EF3" w:rsidP="00A242BE">
      <w:pPr>
        <w:pStyle w:val="ListParagraph"/>
        <w:numPr>
          <w:ilvl w:val="0"/>
          <w:numId w:val="9"/>
        </w:numPr>
        <w:spacing w:line="259" w:lineRule="auto"/>
        <w:jc w:val="both"/>
        <w:rPr>
          <w:rFonts w:asciiTheme="minorHAnsi" w:hAnsiTheme="minorHAnsi" w:cstheme="minorHAnsi"/>
        </w:rPr>
      </w:pPr>
      <w:r w:rsidRPr="002504A8">
        <w:rPr>
          <w:rFonts w:asciiTheme="minorHAnsi" w:hAnsiTheme="minorHAnsi" w:cstheme="minorHAnsi"/>
        </w:rPr>
        <w:t>Sıfır Atık Politikasını uyguluyoruz,</w:t>
      </w:r>
    </w:p>
    <w:p w14:paraId="38566C6C" w14:textId="77777777" w:rsidR="00151734" w:rsidRPr="002504A8" w:rsidRDefault="00151734" w:rsidP="00A242BE">
      <w:pPr>
        <w:pStyle w:val="ListParagraph"/>
        <w:numPr>
          <w:ilvl w:val="0"/>
          <w:numId w:val="9"/>
        </w:numPr>
        <w:spacing w:line="259" w:lineRule="auto"/>
        <w:jc w:val="both"/>
        <w:rPr>
          <w:rFonts w:asciiTheme="minorHAnsi" w:hAnsiTheme="minorHAnsi" w:cstheme="minorHAnsi"/>
        </w:rPr>
      </w:pPr>
      <w:r w:rsidRPr="002504A8">
        <w:rPr>
          <w:rFonts w:asciiTheme="minorHAnsi" w:hAnsiTheme="minorHAnsi" w:cstheme="minorHAnsi"/>
        </w:rPr>
        <w:t>Gündemde olan çevresel konulara, bilgilere ve kamu duyarlılıklarına karşı ilgili ve sorumlu davranıyoruz.</w:t>
      </w:r>
    </w:p>
    <w:p w14:paraId="788E8A2C" w14:textId="05C70326" w:rsidR="00A53BC7" w:rsidRPr="002504A8" w:rsidRDefault="00A53BC7" w:rsidP="00A53BC7">
      <w:pPr>
        <w:pStyle w:val="ListParagraph"/>
        <w:numPr>
          <w:ilvl w:val="0"/>
          <w:numId w:val="9"/>
        </w:numPr>
        <w:spacing w:line="259" w:lineRule="auto"/>
        <w:jc w:val="both"/>
        <w:rPr>
          <w:rFonts w:asciiTheme="minorHAnsi" w:hAnsiTheme="minorHAnsi" w:cstheme="minorHAnsi"/>
        </w:rPr>
      </w:pPr>
      <w:r w:rsidRPr="002504A8">
        <w:rPr>
          <w:rFonts w:asciiTheme="minorHAnsi" w:hAnsiTheme="minorHAnsi" w:cstheme="minorHAnsi"/>
        </w:rPr>
        <w:t>Çevre politikamızda benimsediğimiz taahhütlerimizi tüm çalışanlarımız, yüklenicilerimiz, tedarikçilerimiz ve diğer paydaşlarımızla  paylaşmak, çevresel farkındalık oluşturmak, çevre bilinci geliştirmek için sürekli eğitim programları düzenliyoruz.</w:t>
      </w:r>
    </w:p>
    <w:p w14:paraId="668A4299" w14:textId="77777777" w:rsidR="00151734" w:rsidRPr="002504A8" w:rsidRDefault="00151734" w:rsidP="00A242BE">
      <w:pPr>
        <w:spacing w:after="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129DFD7" w14:textId="7FEBE088" w:rsidR="00151734" w:rsidRPr="002504A8" w:rsidRDefault="00151734" w:rsidP="00A242BE">
      <w:pPr>
        <w:spacing w:after="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504A8">
        <w:rPr>
          <w:rFonts w:asciiTheme="minorHAnsi" w:hAnsiTheme="minorHAnsi" w:cstheme="minorHAnsi"/>
          <w:sz w:val="24"/>
          <w:szCs w:val="24"/>
        </w:rPr>
        <w:t>Upfield aşağıdaki şartları sağlamak için aktif olarak iletişim halinde olacaktır;</w:t>
      </w:r>
    </w:p>
    <w:p w14:paraId="1711CD73" w14:textId="77777777" w:rsidR="00A242BE" w:rsidRPr="002504A8" w:rsidRDefault="00A242BE" w:rsidP="00A242BE">
      <w:pPr>
        <w:spacing w:after="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7D2967" w14:textId="77777777" w:rsidR="00151734" w:rsidRPr="002504A8" w:rsidRDefault="00151734" w:rsidP="00A242BE">
      <w:pPr>
        <w:pStyle w:val="ListParagraph"/>
        <w:numPr>
          <w:ilvl w:val="0"/>
          <w:numId w:val="10"/>
        </w:numPr>
        <w:spacing w:line="259" w:lineRule="auto"/>
        <w:jc w:val="both"/>
        <w:rPr>
          <w:rFonts w:asciiTheme="minorHAnsi" w:hAnsiTheme="minorHAnsi" w:cstheme="minorHAnsi"/>
        </w:rPr>
      </w:pPr>
      <w:r w:rsidRPr="002504A8">
        <w:rPr>
          <w:rFonts w:asciiTheme="minorHAnsi" w:hAnsiTheme="minorHAnsi" w:cstheme="minorHAnsi"/>
        </w:rPr>
        <w:t>Şirket çalışanlarının çevre politikasının ve sorumluluklarının bilincinde olmalarını, bu politikanın uygulanmasına yönelik motivasyonlarını, gerekli eğitim ve kaynak desteği almalarını sağlamak,</w:t>
      </w:r>
    </w:p>
    <w:p w14:paraId="42AA1648" w14:textId="77777777" w:rsidR="00151734" w:rsidRPr="002504A8" w:rsidRDefault="00151734" w:rsidP="00A242BE">
      <w:pPr>
        <w:pStyle w:val="ListParagraph"/>
        <w:numPr>
          <w:ilvl w:val="0"/>
          <w:numId w:val="10"/>
        </w:numPr>
        <w:spacing w:line="259" w:lineRule="auto"/>
        <w:jc w:val="both"/>
        <w:rPr>
          <w:rFonts w:asciiTheme="minorHAnsi" w:hAnsiTheme="minorHAnsi" w:cstheme="minorHAnsi"/>
        </w:rPr>
      </w:pPr>
      <w:proofErr w:type="spellStart"/>
      <w:r w:rsidRPr="002504A8">
        <w:rPr>
          <w:rFonts w:asciiTheme="minorHAnsi" w:hAnsiTheme="minorHAnsi" w:cstheme="minorHAnsi"/>
        </w:rPr>
        <w:t>Upfield’in</w:t>
      </w:r>
      <w:proofErr w:type="spellEnd"/>
      <w:r w:rsidRPr="002504A8">
        <w:rPr>
          <w:rFonts w:asciiTheme="minorHAnsi" w:hAnsiTheme="minorHAnsi" w:cstheme="minorHAnsi"/>
        </w:rPr>
        <w:t xml:space="preserve"> önemli çevre performans göstergeleri ile hedeflere yönelik gelişimlerini ve ilgili harici raporlarını paydaşlarımız ile paylaşmak,</w:t>
      </w:r>
    </w:p>
    <w:p w14:paraId="12259509" w14:textId="77777777" w:rsidR="00151734" w:rsidRPr="002504A8" w:rsidRDefault="00151734" w:rsidP="00A242BE">
      <w:pPr>
        <w:pStyle w:val="ListParagraph"/>
        <w:numPr>
          <w:ilvl w:val="0"/>
          <w:numId w:val="10"/>
        </w:numPr>
        <w:spacing w:line="259" w:lineRule="auto"/>
        <w:jc w:val="both"/>
        <w:rPr>
          <w:rFonts w:asciiTheme="minorHAnsi" w:hAnsiTheme="minorHAnsi" w:cstheme="minorHAnsi"/>
        </w:rPr>
      </w:pPr>
      <w:r w:rsidRPr="002504A8">
        <w:rPr>
          <w:rFonts w:asciiTheme="minorHAnsi" w:hAnsiTheme="minorHAnsi" w:cstheme="minorHAnsi"/>
        </w:rPr>
        <w:t xml:space="preserve">Ürünlerimiz ile süreçlerimizin çevresel etkileri hakkında tüketici ve müşterilerimizi bilgilendirmek ve gerekli önerileri sunmak. </w:t>
      </w:r>
    </w:p>
    <w:p w14:paraId="30A57201" w14:textId="7DD7BC06" w:rsidR="00334CAC" w:rsidRPr="00A242BE" w:rsidRDefault="003C21AA" w:rsidP="00A242BE">
      <w:pPr>
        <w:pStyle w:val="TOCHeading"/>
        <w:spacing w:before="0" w:line="259" w:lineRule="auto"/>
        <w:rPr>
          <w:rFonts w:asciiTheme="minorHAnsi" w:hAnsiTheme="minorHAnsi" w:cstheme="minorHAnsi"/>
          <w:b w:val="0"/>
          <w:color w:val="008CCC"/>
          <w:sz w:val="24"/>
          <w:szCs w:val="24"/>
        </w:rPr>
      </w:pPr>
      <w:r w:rsidRPr="00A242BE">
        <w:rPr>
          <w:rFonts w:asciiTheme="minorHAnsi" w:hAnsiTheme="minorHAnsi" w:cstheme="minorHAnsi"/>
          <w:b w:val="0"/>
          <w:color w:val="008CCC"/>
          <w:sz w:val="24"/>
          <w:szCs w:val="24"/>
        </w:rPr>
        <w:t xml:space="preserve">      </w:t>
      </w:r>
    </w:p>
    <w:p w14:paraId="7F1E8BC9" w14:textId="77777777" w:rsidR="00A242BE" w:rsidRDefault="003C21AA" w:rsidP="00A242BE">
      <w:pPr>
        <w:pStyle w:val="Default"/>
        <w:spacing w:line="259" w:lineRule="auto"/>
        <w:rPr>
          <w:rFonts w:asciiTheme="minorHAnsi" w:hAnsiTheme="minorHAnsi" w:cstheme="minorHAnsi"/>
          <w:b/>
          <w:bCs/>
          <w:color w:val="auto"/>
        </w:rPr>
      </w:pPr>
      <w:r w:rsidRPr="00A242BE">
        <w:rPr>
          <w:rFonts w:asciiTheme="minorHAnsi" w:hAnsiTheme="minorHAnsi" w:cstheme="minorHAnsi"/>
          <w:b/>
          <w:bCs/>
          <w:color w:val="auto"/>
        </w:rPr>
        <w:t xml:space="preserve">        </w:t>
      </w:r>
      <w:r w:rsidR="00304EF3" w:rsidRPr="00A242BE">
        <w:rPr>
          <w:rFonts w:asciiTheme="minorHAnsi" w:hAnsiTheme="minorHAnsi" w:cstheme="minorHAnsi"/>
          <w:b/>
          <w:bCs/>
          <w:color w:val="auto"/>
        </w:rPr>
        <w:t xml:space="preserve">     </w:t>
      </w:r>
    </w:p>
    <w:p w14:paraId="7332A896" w14:textId="77777777" w:rsidR="00A242BE" w:rsidRDefault="00A242BE" w:rsidP="00A242BE">
      <w:pPr>
        <w:pStyle w:val="Default"/>
        <w:spacing w:line="259" w:lineRule="auto"/>
        <w:rPr>
          <w:rFonts w:asciiTheme="minorHAnsi" w:hAnsiTheme="minorHAnsi" w:cstheme="minorHAnsi"/>
          <w:b/>
          <w:bCs/>
          <w:color w:val="auto"/>
        </w:rPr>
      </w:pPr>
    </w:p>
    <w:p w14:paraId="35942F6E" w14:textId="5E76EE24" w:rsidR="00275D29" w:rsidRPr="00A242BE" w:rsidRDefault="003C21AA" w:rsidP="00A242BE">
      <w:pPr>
        <w:spacing w:after="0" w:line="259" w:lineRule="auto"/>
        <w:rPr>
          <w:rFonts w:asciiTheme="minorHAnsi" w:eastAsia="Calibri" w:hAnsiTheme="minorHAnsi" w:cstheme="minorHAnsi"/>
          <w:sz w:val="24"/>
          <w:szCs w:val="24"/>
        </w:rPr>
      </w:pPr>
      <w:r w:rsidRPr="00A242BE">
        <w:rPr>
          <w:rFonts w:asciiTheme="minorHAnsi" w:hAnsiTheme="minorHAnsi" w:cstheme="minorHAnsi"/>
          <w:sz w:val="24"/>
          <w:szCs w:val="24"/>
        </w:rPr>
        <w:tab/>
      </w:r>
      <w:r w:rsidRPr="00A242BE">
        <w:rPr>
          <w:rFonts w:asciiTheme="minorHAnsi" w:hAnsiTheme="minorHAnsi" w:cstheme="minorHAnsi"/>
          <w:sz w:val="24"/>
          <w:szCs w:val="24"/>
        </w:rPr>
        <w:tab/>
      </w:r>
      <w:r w:rsidRPr="00A242BE">
        <w:rPr>
          <w:rFonts w:asciiTheme="minorHAnsi" w:hAnsiTheme="minorHAnsi" w:cstheme="minorHAnsi"/>
          <w:sz w:val="24"/>
          <w:szCs w:val="24"/>
        </w:rPr>
        <w:tab/>
      </w:r>
      <w:r w:rsidRPr="00A242BE">
        <w:rPr>
          <w:rFonts w:asciiTheme="minorHAnsi" w:hAnsiTheme="minorHAnsi" w:cstheme="minorHAnsi"/>
          <w:sz w:val="24"/>
          <w:szCs w:val="24"/>
        </w:rPr>
        <w:tab/>
      </w:r>
      <w:r w:rsidR="00CD46D1" w:rsidRPr="00A242BE">
        <w:rPr>
          <w:rFonts w:asciiTheme="minorHAnsi" w:hAnsiTheme="minorHAnsi" w:cstheme="minorHAnsi"/>
          <w:sz w:val="24"/>
          <w:szCs w:val="24"/>
        </w:rPr>
        <w:t xml:space="preserve">          </w:t>
      </w:r>
      <w:r w:rsidR="00304EF3" w:rsidRPr="00A242BE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</w:p>
    <w:p w14:paraId="64947288" w14:textId="77777777" w:rsidR="00193E0C" w:rsidRPr="00A242BE" w:rsidRDefault="00193E0C" w:rsidP="00A242BE">
      <w:pPr>
        <w:spacing w:after="0" w:line="259" w:lineRule="auto"/>
        <w:rPr>
          <w:rFonts w:asciiTheme="minorHAnsi" w:eastAsia="Calibri" w:hAnsiTheme="minorHAnsi" w:cstheme="minorHAnsi"/>
          <w:sz w:val="24"/>
          <w:szCs w:val="24"/>
        </w:rPr>
      </w:pPr>
    </w:p>
    <w:p w14:paraId="3A120068" w14:textId="77777777" w:rsidR="00A242BE" w:rsidRDefault="00A242BE" w:rsidP="00A242BE">
      <w:pPr>
        <w:pStyle w:val="Default"/>
        <w:spacing w:line="259" w:lineRule="auto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487C1091" w14:textId="77777777" w:rsidR="00F772AB" w:rsidRDefault="00F772AB" w:rsidP="00A242BE">
      <w:pPr>
        <w:pStyle w:val="Default"/>
        <w:spacing w:line="259" w:lineRule="auto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170E8752" w14:textId="6CCF1AF4" w:rsidR="00193E0C" w:rsidRPr="00A242BE" w:rsidRDefault="00193E0C" w:rsidP="00A242BE">
      <w:pPr>
        <w:pStyle w:val="Default"/>
        <w:spacing w:line="259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A242BE">
        <w:rPr>
          <w:rFonts w:asciiTheme="minorHAnsi" w:hAnsiTheme="minorHAnsi" w:cstheme="minorHAnsi"/>
          <w:bCs/>
          <w:color w:val="000000" w:themeColor="text1"/>
        </w:rPr>
        <w:t xml:space="preserve">CORF </w:t>
      </w:r>
      <w:r w:rsidR="00906584">
        <w:rPr>
          <w:rFonts w:asciiTheme="minorHAnsi" w:hAnsiTheme="minorHAnsi" w:cstheme="minorHAnsi"/>
          <w:bCs/>
          <w:color w:val="000000" w:themeColor="text1"/>
        </w:rPr>
        <w:t>ENV</w:t>
      </w:r>
      <w:r w:rsidRPr="00A242BE">
        <w:rPr>
          <w:rFonts w:asciiTheme="minorHAnsi" w:hAnsiTheme="minorHAnsi" w:cstheme="minorHAnsi"/>
          <w:bCs/>
          <w:color w:val="000000" w:themeColor="text1"/>
        </w:rPr>
        <w:t>POL0001</w:t>
      </w:r>
    </w:p>
    <w:p w14:paraId="236A057F" w14:textId="43B130EF" w:rsidR="00193E0C" w:rsidRPr="00A242BE" w:rsidRDefault="00193E0C" w:rsidP="00A242BE">
      <w:pPr>
        <w:pStyle w:val="Default"/>
        <w:spacing w:line="259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A242BE">
        <w:rPr>
          <w:rFonts w:asciiTheme="minorHAnsi" w:hAnsiTheme="minorHAnsi" w:cstheme="minorHAnsi"/>
          <w:bCs/>
          <w:color w:val="000000" w:themeColor="text1"/>
        </w:rPr>
        <w:t>Rev. No</w:t>
      </w:r>
      <w:r w:rsidR="000933AC" w:rsidRPr="00A242BE">
        <w:rPr>
          <w:rFonts w:asciiTheme="minorHAnsi" w:hAnsiTheme="minorHAnsi" w:cstheme="minorHAnsi"/>
          <w:bCs/>
          <w:color w:val="000000" w:themeColor="text1"/>
        </w:rPr>
        <w:tab/>
      </w:r>
      <w:r w:rsidRPr="00A242BE">
        <w:rPr>
          <w:rFonts w:asciiTheme="minorHAnsi" w:hAnsiTheme="minorHAnsi" w:cstheme="minorHAnsi"/>
          <w:bCs/>
          <w:color w:val="000000" w:themeColor="text1"/>
        </w:rPr>
        <w:t>: 00</w:t>
      </w:r>
      <w:r w:rsidR="00827CFA">
        <w:rPr>
          <w:rFonts w:asciiTheme="minorHAnsi" w:hAnsiTheme="minorHAnsi" w:cstheme="minorHAnsi"/>
          <w:bCs/>
          <w:color w:val="000000" w:themeColor="text1"/>
        </w:rPr>
        <w:t>2</w:t>
      </w:r>
    </w:p>
    <w:p w14:paraId="0A631AF9" w14:textId="0E43DDD2" w:rsidR="00193E0C" w:rsidRDefault="00193E0C" w:rsidP="00A242BE">
      <w:pPr>
        <w:spacing w:after="0" w:line="259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proofErr w:type="spellStart"/>
      <w:r w:rsidRPr="00A242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Rev</w:t>
      </w:r>
      <w:proofErr w:type="spellEnd"/>
      <w:r w:rsidRPr="00A242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 Tarihi</w:t>
      </w:r>
      <w:r w:rsidRPr="00A242B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 xml:space="preserve">: </w:t>
      </w:r>
      <w:r w:rsidR="00827CF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10.0</w:t>
      </w:r>
      <w:r w:rsidR="00F11AD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</w:t>
      </w:r>
      <w:r w:rsidR="00827CF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.2023</w:t>
      </w:r>
    </w:p>
    <w:sectPr w:rsidR="00193E0C" w:rsidSect="00A242BE">
      <w:headerReference w:type="even" r:id="rId12"/>
      <w:headerReference w:type="default" r:id="rId13"/>
      <w:headerReference w:type="first" r:id="rId14"/>
      <w:pgSz w:w="16838" w:h="23811" w:code="8"/>
      <w:pgMar w:top="1440" w:right="1800" w:bottom="1440" w:left="1800" w:header="113" w:footer="340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E3C60" w14:textId="77777777" w:rsidR="0035540C" w:rsidRDefault="0035540C" w:rsidP="003344BF">
      <w:pPr>
        <w:spacing w:after="0" w:line="240" w:lineRule="auto"/>
      </w:pPr>
      <w:r>
        <w:separator/>
      </w:r>
    </w:p>
  </w:endnote>
  <w:endnote w:type="continuationSeparator" w:id="0">
    <w:p w14:paraId="0E25D329" w14:textId="77777777" w:rsidR="0035540C" w:rsidRDefault="0035540C" w:rsidP="0033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lever DIN Offc Pro">
    <w:altName w:val="Calibri"/>
    <w:charset w:val="00"/>
    <w:family w:val="swiss"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E2B1C" w14:textId="77777777" w:rsidR="0035540C" w:rsidRDefault="0035540C" w:rsidP="003344BF">
      <w:pPr>
        <w:spacing w:after="0" w:line="240" w:lineRule="auto"/>
      </w:pPr>
      <w:r>
        <w:separator/>
      </w:r>
    </w:p>
  </w:footnote>
  <w:footnote w:type="continuationSeparator" w:id="0">
    <w:p w14:paraId="2A3CBFE6" w14:textId="77777777" w:rsidR="0035540C" w:rsidRDefault="0035540C" w:rsidP="00334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5DE8" w14:textId="15EFDAA7" w:rsidR="00D91B5C" w:rsidRDefault="00D91B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7954" w14:textId="2DA40911" w:rsidR="00D91B5C" w:rsidRDefault="00334CAC" w:rsidP="007354B1">
    <w:pPr>
      <w:pStyle w:val="Header"/>
      <w:jc w:val="right"/>
    </w:pPr>
    <w:r>
      <w:rPr>
        <w:lang w:eastAsia="tr-TR"/>
      </w:rPr>
      <w:drawing>
        <wp:inline distT="0" distB="0" distL="0" distR="0" wp14:anchorId="221AA371" wp14:editId="72FCE417">
          <wp:extent cx="371475" cy="371475"/>
          <wp:effectExtent l="0" t="0" r="9525" b="9525"/>
          <wp:docPr id="358" name="Picture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" name="ind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D6E1" w14:textId="63FA5731" w:rsidR="00D91B5C" w:rsidRDefault="00D91B5C" w:rsidP="00CD46D1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"/>
      </v:shape>
    </w:pict>
  </w:numPicBullet>
  <w:numPicBullet w:numPicBulletId="1">
    <w:pict>
      <v:shape id="_x0000_i1027" type="#_x0000_t75" style="width:11.5pt;height:11.5pt" o:bullet="t">
        <v:imagedata r:id="rId2" o:title="clip_image001"/>
      </v:shape>
    </w:pict>
  </w:numPicBullet>
  <w:numPicBullet w:numPicBulletId="2">
    <w:pict>
      <v:shape id="_x0000_i1028" type="#_x0000_t75" style="width:29.5pt;height:29.5pt" o:bullet="t">
        <v:imagedata r:id="rId3" o:title="artDABD"/>
      </v:shape>
    </w:pict>
  </w:numPicBullet>
  <w:abstractNum w:abstractNumId="0" w15:restartNumberingAfterBreak="0">
    <w:nsid w:val="05D86E7B"/>
    <w:multiLevelType w:val="hybridMultilevel"/>
    <w:tmpl w:val="60CA8E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3838"/>
    <w:multiLevelType w:val="hybridMultilevel"/>
    <w:tmpl w:val="24C64250"/>
    <w:lvl w:ilvl="0" w:tplc="87A2D18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A7048"/>
    <w:multiLevelType w:val="hybridMultilevel"/>
    <w:tmpl w:val="3996B1AE"/>
    <w:lvl w:ilvl="0" w:tplc="F858F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85623" w:themeColor="accent6" w:themeShade="8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641CC"/>
    <w:multiLevelType w:val="hybridMultilevel"/>
    <w:tmpl w:val="B0124728"/>
    <w:lvl w:ilvl="0" w:tplc="3E0A6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E1D04"/>
    <w:multiLevelType w:val="hybridMultilevel"/>
    <w:tmpl w:val="F056D652"/>
    <w:lvl w:ilvl="0" w:tplc="7E865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85623" w:themeColor="accent6" w:themeShade="8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134B8"/>
    <w:multiLevelType w:val="hybridMultilevel"/>
    <w:tmpl w:val="7FD0B0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C5C98"/>
    <w:multiLevelType w:val="hybridMultilevel"/>
    <w:tmpl w:val="D046B462"/>
    <w:lvl w:ilvl="0" w:tplc="84481DE4">
      <w:start w:val="1"/>
      <w:numFmt w:val="decimal"/>
      <w:lvlText w:val="%1."/>
      <w:lvlJc w:val="left"/>
      <w:pPr>
        <w:ind w:left="720" w:hanging="360"/>
      </w:pPr>
      <w:rPr>
        <w:b/>
        <w:color w:val="385623" w:themeColor="accent6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C0D4B"/>
    <w:multiLevelType w:val="hybridMultilevel"/>
    <w:tmpl w:val="51907A3E"/>
    <w:lvl w:ilvl="0" w:tplc="1E32C088">
      <w:start w:val="1"/>
      <w:numFmt w:val="decimal"/>
      <w:lvlText w:val="%1."/>
      <w:lvlJc w:val="left"/>
      <w:pPr>
        <w:ind w:left="720" w:hanging="360"/>
      </w:pPr>
      <w:rPr>
        <w:b/>
        <w:color w:val="385623" w:themeColor="accent6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D573C"/>
    <w:multiLevelType w:val="hybridMultilevel"/>
    <w:tmpl w:val="B8984B08"/>
    <w:lvl w:ilvl="0" w:tplc="04090017">
      <w:start w:val="1"/>
      <w:numFmt w:val="lowerLetter"/>
      <w:lvlText w:val="%1)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7E8C1F2F"/>
    <w:multiLevelType w:val="hybridMultilevel"/>
    <w:tmpl w:val="1A26689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309192">
    <w:abstractNumId w:val="5"/>
  </w:num>
  <w:num w:numId="2" w16cid:durableId="318536312">
    <w:abstractNumId w:val="7"/>
  </w:num>
  <w:num w:numId="3" w16cid:durableId="58944457">
    <w:abstractNumId w:val="6"/>
  </w:num>
  <w:num w:numId="4" w16cid:durableId="1258444874">
    <w:abstractNumId w:val="2"/>
  </w:num>
  <w:num w:numId="5" w16cid:durableId="2147114087">
    <w:abstractNumId w:val="8"/>
  </w:num>
  <w:num w:numId="6" w16cid:durableId="96338321">
    <w:abstractNumId w:val="4"/>
  </w:num>
  <w:num w:numId="7" w16cid:durableId="105002492">
    <w:abstractNumId w:val="0"/>
  </w:num>
  <w:num w:numId="8" w16cid:durableId="204024566">
    <w:abstractNumId w:val="1"/>
  </w:num>
  <w:num w:numId="9" w16cid:durableId="358776073">
    <w:abstractNumId w:val="9"/>
  </w:num>
  <w:num w:numId="10" w16cid:durableId="213254787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3">
      <o:colormru v:ext="edit" colors="#ffb3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9E1"/>
    <w:rsid w:val="00001BF7"/>
    <w:rsid w:val="000044CA"/>
    <w:rsid w:val="00007DAC"/>
    <w:rsid w:val="000103B6"/>
    <w:rsid w:val="00016DA7"/>
    <w:rsid w:val="00020548"/>
    <w:rsid w:val="00060D36"/>
    <w:rsid w:val="00071551"/>
    <w:rsid w:val="0007203C"/>
    <w:rsid w:val="000727AD"/>
    <w:rsid w:val="00073CAA"/>
    <w:rsid w:val="00074551"/>
    <w:rsid w:val="00075207"/>
    <w:rsid w:val="00076F21"/>
    <w:rsid w:val="000933AC"/>
    <w:rsid w:val="00094400"/>
    <w:rsid w:val="000A7FD2"/>
    <w:rsid w:val="000B5A51"/>
    <w:rsid w:val="0010019A"/>
    <w:rsid w:val="001024EF"/>
    <w:rsid w:val="0013056C"/>
    <w:rsid w:val="001347C8"/>
    <w:rsid w:val="00135BA3"/>
    <w:rsid w:val="00141328"/>
    <w:rsid w:val="00141DB9"/>
    <w:rsid w:val="0015011C"/>
    <w:rsid w:val="001514E9"/>
    <w:rsid w:val="00151734"/>
    <w:rsid w:val="00152AAE"/>
    <w:rsid w:val="00162F53"/>
    <w:rsid w:val="001643FF"/>
    <w:rsid w:val="001664A3"/>
    <w:rsid w:val="001740DC"/>
    <w:rsid w:val="00176537"/>
    <w:rsid w:val="00177CED"/>
    <w:rsid w:val="00182F03"/>
    <w:rsid w:val="00183F13"/>
    <w:rsid w:val="00186D55"/>
    <w:rsid w:val="0019085F"/>
    <w:rsid w:val="001913D2"/>
    <w:rsid w:val="00193E0C"/>
    <w:rsid w:val="00196301"/>
    <w:rsid w:val="001A17AA"/>
    <w:rsid w:val="001A4DA3"/>
    <w:rsid w:val="001A57AE"/>
    <w:rsid w:val="001A5F60"/>
    <w:rsid w:val="001B1DED"/>
    <w:rsid w:val="001C5E86"/>
    <w:rsid w:val="001C7615"/>
    <w:rsid w:val="001E239B"/>
    <w:rsid w:val="001F45EF"/>
    <w:rsid w:val="002068FA"/>
    <w:rsid w:val="00207BA9"/>
    <w:rsid w:val="00211FE5"/>
    <w:rsid w:val="002144D9"/>
    <w:rsid w:val="00216E00"/>
    <w:rsid w:val="002329F1"/>
    <w:rsid w:val="002504A8"/>
    <w:rsid w:val="00255785"/>
    <w:rsid w:val="0025778B"/>
    <w:rsid w:val="0026443C"/>
    <w:rsid w:val="002670ED"/>
    <w:rsid w:val="00275D29"/>
    <w:rsid w:val="00276640"/>
    <w:rsid w:val="0028126D"/>
    <w:rsid w:val="00285A5E"/>
    <w:rsid w:val="00290EB9"/>
    <w:rsid w:val="0029757C"/>
    <w:rsid w:val="002A38E7"/>
    <w:rsid w:val="002A5886"/>
    <w:rsid w:val="002D0095"/>
    <w:rsid w:val="002D4066"/>
    <w:rsid w:val="002E2E1A"/>
    <w:rsid w:val="002E30A1"/>
    <w:rsid w:val="002F6050"/>
    <w:rsid w:val="003032D8"/>
    <w:rsid w:val="00304EF3"/>
    <w:rsid w:val="003119BA"/>
    <w:rsid w:val="00323DA2"/>
    <w:rsid w:val="0032595A"/>
    <w:rsid w:val="003344BF"/>
    <w:rsid w:val="00334CAC"/>
    <w:rsid w:val="00340B07"/>
    <w:rsid w:val="00340C9C"/>
    <w:rsid w:val="003430DA"/>
    <w:rsid w:val="00352A53"/>
    <w:rsid w:val="0035540C"/>
    <w:rsid w:val="00371ECB"/>
    <w:rsid w:val="003806B0"/>
    <w:rsid w:val="00390C43"/>
    <w:rsid w:val="003A3AA5"/>
    <w:rsid w:val="003B30A3"/>
    <w:rsid w:val="003C1EE6"/>
    <w:rsid w:val="003C21AA"/>
    <w:rsid w:val="003C358D"/>
    <w:rsid w:val="003C53FA"/>
    <w:rsid w:val="003C5455"/>
    <w:rsid w:val="003D1947"/>
    <w:rsid w:val="003D32A8"/>
    <w:rsid w:val="003F26B4"/>
    <w:rsid w:val="00413FF4"/>
    <w:rsid w:val="0041592C"/>
    <w:rsid w:val="004328C8"/>
    <w:rsid w:val="00436278"/>
    <w:rsid w:val="00437390"/>
    <w:rsid w:val="00444E36"/>
    <w:rsid w:val="0047048E"/>
    <w:rsid w:val="00476BDC"/>
    <w:rsid w:val="004802B6"/>
    <w:rsid w:val="0048179D"/>
    <w:rsid w:val="00494C93"/>
    <w:rsid w:val="00496B7F"/>
    <w:rsid w:val="004A0B03"/>
    <w:rsid w:val="004A5A31"/>
    <w:rsid w:val="004A6FB9"/>
    <w:rsid w:val="004B17E9"/>
    <w:rsid w:val="004B2449"/>
    <w:rsid w:val="004C0213"/>
    <w:rsid w:val="004C62DC"/>
    <w:rsid w:val="004C6B83"/>
    <w:rsid w:val="004C76A0"/>
    <w:rsid w:val="004D0A95"/>
    <w:rsid w:val="004D3E1E"/>
    <w:rsid w:val="004D6788"/>
    <w:rsid w:val="004D6A98"/>
    <w:rsid w:val="00500617"/>
    <w:rsid w:val="00501CC0"/>
    <w:rsid w:val="00502D2D"/>
    <w:rsid w:val="0050631D"/>
    <w:rsid w:val="00507805"/>
    <w:rsid w:val="00514C52"/>
    <w:rsid w:val="005155EE"/>
    <w:rsid w:val="005211DB"/>
    <w:rsid w:val="00521DA4"/>
    <w:rsid w:val="00526814"/>
    <w:rsid w:val="00526CCF"/>
    <w:rsid w:val="00527935"/>
    <w:rsid w:val="00530B02"/>
    <w:rsid w:val="00537192"/>
    <w:rsid w:val="0054143C"/>
    <w:rsid w:val="00543D29"/>
    <w:rsid w:val="00545BF3"/>
    <w:rsid w:val="005466C0"/>
    <w:rsid w:val="00555EA6"/>
    <w:rsid w:val="005633D0"/>
    <w:rsid w:val="00566069"/>
    <w:rsid w:val="0057479A"/>
    <w:rsid w:val="00574C30"/>
    <w:rsid w:val="0057723F"/>
    <w:rsid w:val="00583485"/>
    <w:rsid w:val="00590AFE"/>
    <w:rsid w:val="005A4FE9"/>
    <w:rsid w:val="005B27B0"/>
    <w:rsid w:val="005D6908"/>
    <w:rsid w:val="005E108D"/>
    <w:rsid w:val="005F617B"/>
    <w:rsid w:val="006067D9"/>
    <w:rsid w:val="00613488"/>
    <w:rsid w:val="00615FA5"/>
    <w:rsid w:val="006210F0"/>
    <w:rsid w:val="00624C8D"/>
    <w:rsid w:val="006354C5"/>
    <w:rsid w:val="0063573C"/>
    <w:rsid w:val="006423E1"/>
    <w:rsid w:val="00652960"/>
    <w:rsid w:val="006571EC"/>
    <w:rsid w:val="006572A3"/>
    <w:rsid w:val="00660D93"/>
    <w:rsid w:val="00666DDB"/>
    <w:rsid w:val="006713ED"/>
    <w:rsid w:val="00673518"/>
    <w:rsid w:val="00674DD0"/>
    <w:rsid w:val="00676FCE"/>
    <w:rsid w:val="006774CD"/>
    <w:rsid w:val="006846E0"/>
    <w:rsid w:val="006859BB"/>
    <w:rsid w:val="006921D6"/>
    <w:rsid w:val="006A1607"/>
    <w:rsid w:val="006A69CD"/>
    <w:rsid w:val="006B6BC0"/>
    <w:rsid w:val="006B7F43"/>
    <w:rsid w:val="006C203A"/>
    <w:rsid w:val="006E0E2A"/>
    <w:rsid w:val="006E31C8"/>
    <w:rsid w:val="006E5DB7"/>
    <w:rsid w:val="007159C3"/>
    <w:rsid w:val="007354B1"/>
    <w:rsid w:val="007375DF"/>
    <w:rsid w:val="00742306"/>
    <w:rsid w:val="00751599"/>
    <w:rsid w:val="0076058E"/>
    <w:rsid w:val="00786654"/>
    <w:rsid w:val="00790879"/>
    <w:rsid w:val="00792CFC"/>
    <w:rsid w:val="007A08EB"/>
    <w:rsid w:val="007A55C5"/>
    <w:rsid w:val="007A57C2"/>
    <w:rsid w:val="007A6C35"/>
    <w:rsid w:val="007B2563"/>
    <w:rsid w:val="007B6A12"/>
    <w:rsid w:val="007C4818"/>
    <w:rsid w:val="007D173A"/>
    <w:rsid w:val="007E7225"/>
    <w:rsid w:val="007F71A9"/>
    <w:rsid w:val="00820459"/>
    <w:rsid w:val="008220FB"/>
    <w:rsid w:val="00827CFA"/>
    <w:rsid w:val="00841FBD"/>
    <w:rsid w:val="00842A92"/>
    <w:rsid w:val="008523E6"/>
    <w:rsid w:val="008561DB"/>
    <w:rsid w:val="00874420"/>
    <w:rsid w:val="0087575A"/>
    <w:rsid w:val="008800FB"/>
    <w:rsid w:val="008867AA"/>
    <w:rsid w:val="00887756"/>
    <w:rsid w:val="00896AC0"/>
    <w:rsid w:val="0089742D"/>
    <w:rsid w:val="008A2B26"/>
    <w:rsid w:val="008B3C96"/>
    <w:rsid w:val="008B4F87"/>
    <w:rsid w:val="008B72D5"/>
    <w:rsid w:val="008C21DF"/>
    <w:rsid w:val="008C5495"/>
    <w:rsid w:val="008D0AD7"/>
    <w:rsid w:val="008E1013"/>
    <w:rsid w:val="008E199F"/>
    <w:rsid w:val="008E3131"/>
    <w:rsid w:val="008E32D8"/>
    <w:rsid w:val="008F5761"/>
    <w:rsid w:val="00903B33"/>
    <w:rsid w:val="00906584"/>
    <w:rsid w:val="00914A73"/>
    <w:rsid w:val="009229A7"/>
    <w:rsid w:val="009322C2"/>
    <w:rsid w:val="00937A67"/>
    <w:rsid w:val="00940751"/>
    <w:rsid w:val="00947772"/>
    <w:rsid w:val="00953334"/>
    <w:rsid w:val="00955BBF"/>
    <w:rsid w:val="009577C8"/>
    <w:rsid w:val="0096333C"/>
    <w:rsid w:val="00967F5E"/>
    <w:rsid w:val="00973D1B"/>
    <w:rsid w:val="00983B9F"/>
    <w:rsid w:val="00992749"/>
    <w:rsid w:val="00994CF4"/>
    <w:rsid w:val="009A74C1"/>
    <w:rsid w:val="009D1B5B"/>
    <w:rsid w:val="009D4D09"/>
    <w:rsid w:val="009D641C"/>
    <w:rsid w:val="009E00B7"/>
    <w:rsid w:val="009E5ACF"/>
    <w:rsid w:val="009F6BAB"/>
    <w:rsid w:val="00A0095B"/>
    <w:rsid w:val="00A05EA5"/>
    <w:rsid w:val="00A0676A"/>
    <w:rsid w:val="00A07A03"/>
    <w:rsid w:val="00A11ECD"/>
    <w:rsid w:val="00A13134"/>
    <w:rsid w:val="00A17BD8"/>
    <w:rsid w:val="00A242BE"/>
    <w:rsid w:val="00A3533F"/>
    <w:rsid w:val="00A42AE3"/>
    <w:rsid w:val="00A44351"/>
    <w:rsid w:val="00A45872"/>
    <w:rsid w:val="00A50141"/>
    <w:rsid w:val="00A53BC7"/>
    <w:rsid w:val="00A557AC"/>
    <w:rsid w:val="00A60BB4"/>
    <w:rsid w:val="00A60F63"/>
    <w:rsid w:val="00A62483"/>
    <w:rsid w:val="00A657F1"/>
    <w:rsid w:val="00A6760F"/>
    <w:rsid w:val="00A717BC"/>
    <w:rsid w:val="00A724DA"/>
    <w:rsid w:val="00A75665"/>
    <w:rsid w:val="00A75B68"/>
    <w:rsid w:val="00A81041"/>
    <w:rsid w:val="00A914BA"/>
    <w:rsid w:val="00A91C07"/>
    <w:rsid w:val="00A9491A"/>
    <w:rsid w:val="00AA1E60"/>
    <w:rsid w:val="00AB21EB"/>
    <w:rsid w:val="00AC03BC"/>
    <w:rsid w:val="00AD4580"/>
    <w:rsid w:val="00AE0CE3"/>
    <w:rsid w:val="00AE7B5A"/>
    <w:rsid w:val="00AF0B59"/>
    <w:rsid w:val="00AF2394"/>
    <w:rsid w:val="00B01463"/>
    <w:rsid w:val="00B0767D"/>
    <w:rsid w:val="00B147F5"/>
    <w:rsid w:val="00B25983"/>
    <w:rsid w:val="00B3054A"/>
    <w:rsid w:val="00B34ED9"/>
    <w:rsid w:val="00B40EF9"/>
    <w:rsid w:val="00B4180D"/>
    <w:rsid w:val="00B460FA"/>
    <w:rsid w:val="00B53797"/>
    <w:rsid w:val="00B540EC"/>
    <w:rsid w:val="00B56DA2"/>
    <w:rsid w:val="00B57353"/>
    <w:rsid w:val="00B6237C"/>
    <w:rsid w:val="00B661BB"/>
    <w:rsid w:val="00B67D99"/>
    <w:rsid w:val="00B67DAF"/>
    <w:rsid w:val="00B75064"/>
    <w:rsid w:val="00B7745A"/>
    <w:rsid w:val="00B832A6"/>
    <w:rsid w:val="00B85B2A"/>
    <w:rsid w:val="00B87EBE"/>
    <w:rsid w:val="00B96CB0"/>
    <w:rsid w:val="00B9715E"/>
    <w:rsid w:val="00B9740D"/>
    <w:rsid w:val="00B97D88"/>
    <w:rsid w:val="00BA6827"/>
    <w:rsid w:val="00BA6EBB"/>
    <w:rsid w:val="00BB3C4A"/>
    <w:rsid w:val="00BB67ED"/>
    <w:rsid w:val="00BC280A"/>
    <w:rsid w:val="00BC56A7"/>
    <w:rsid w:val="00BE0AFE"/>
    <w:rsid w:val="00BE187E"/>
    <w:rsid w:val="00BF30D3"/>
    <w:rsid w:val="00BF503E"/>
    <w:rsid w:val="00BF6495"/>
    <w:rsid w:val="00C02813"/>
    <w:rsid w:val="00C04474"/>
    <w:rsid w:val="00C15906"/>
    <w:rsid w:val="00C1744D"/>
    <w:rsid w:val="00C23695"/>
    <w:rsid w:val="00C42538"/>
    <w:rsid w:val="00C450C5"/>
    <w:rsid w:val="00C47C91"/>
    <w:rsid w:val="00C61176"/>
    <w:rsid w:val="00C72F36"/>
    <w:rsid w:val="00C94324"/>
    <w:rsid w:val="00C94D4D"/>
    <w:rsid w:val="00CA08D0"/>
    <w:rsid w:val="00CA5D0D"/>
    <w:rsid w:val="00CA68A2"/>
    <w:rsid w:val="00CB1046"/>
    <w:rsid w:val="00CB1065"/>
    <w:rsid w:val="00CB2A11"/>
    <w:rsid w:val="00CB2F92"/>
    <w:rsid w:val="00CB71B8"/>
    <w:rsid w:val="00CC5B18"/>
    <w:rsid w:val="00CD0332"/>
    <w:rsid w:val="00CD32CB"/>
    <w:rsid w:val="00CD46D1"/>
    <w:rsid w:val="00CD4F49"/>
    <w:rsid w:val="00CD51BE"/>
    <w:rsid w:val="00CD5641"/>
    <w:rsid w:val="00CF0B68"/>
    <w:rsid w:val="00CF3CCC"/>
    <w:rsid w:val="00CF596F"/>
    <w:rsid w:val="00CF7A36"/>
    <w:rsid w:val="00D00FB2"/>
    <w:rsid w:val="00D00FF0"/>
    <w:rsid w:val="00D02C78"/>
    <w:rsid w:val="00D046F2"/>
    <w:rsid w:val="00D125C5"/>
    <w:rsid w:val="00D201D6"/>
    <w:rsid w:val="00D2136A"/>
    <w:rsid w:val="00D24A1D"/>
    <w:rsid w:val="00D26D27"/>
    <w:rsid w:val="00D30F91"/>
    <w:rsid w:val="00D41260"/>
    <w:rsid w:val="00D46066"/>
    <w:rsid w:val="00D52307"/>
    <w:rsid w:val="00D64306"/>
    <w:rsid w:val="00D64564"/>
    <w:rsid w:val="00D65131"/>
    <w:rsid w:val="00D70A99"/>
    <w:rsid w:val="00D7400A"/>
    <w:rsid w:val="00D74BDD"/>
    <w:rsid w:val="00D771CF"/>
    <w:rsid w:val="00D83A81"/>
    <w:rsid w:val="00D83DF8"/>
    <w:rsid w:val="00D9011A"/>
    <w:rsid w:val="00D91B5C"/>
    <w:rsid w:val="00D94F93"/>
    <w:rsid w:val="00DA2718"/>
    <w:rsid w:val="00DA29E1"/>
    <w:rsid w:val="00DA5451"/>
    <w:rsid w:val="00DA5B00"/>
    <w:rsid w:val="00DA78EE"/>
    <w:rsid w:val="00DB1416"/>
    <w:rsid w:val="00DC1862"/>
    <w:rsid w:val="00DD3582"/>
    <w:rsid w:val="00DD3924"/>
    <w:rsid w:val="00DE0398"/>
    <w:rsid w:val="00DE4454"/>
    <w:rsid w:val="00DF105F"/>
    <w:rsid w:val="00DF58CC"/>
    <w:rsid w:val="00E0653F"/>
    <w:rsid w:val="00E069BB"/>
    <w:rsid w:val="00E25F69"/>
    <w:rsid w:val="00E35B4F"/>
    <w:rsid w:val="00E35CE7"/>
    <w:rsid w:val="00E45E91"/>
    <w:rsid w:val="00E54984"/>
    <w:rsid w:val="00E64498"/>
    <w:rsid w:val="00E653B7"/>
    <w:rsid w:val="00E67968"/>
    <w:rsid w:val="00E7352A"/>
    <w:rsid w:val="00E760E1"/>
    <w:rsid w:val="00E96FF0"/>
    <w:rsid w:val="00E97CA6"/>
    <w:rsid w:val="00EA06DC"/>
    <w:rsid w:val="00EA2EC9"/>
    <w:rsid w:val="00EA6BD1"/>
    <w:rsid w:val="00EA6F19"/>
    <w:rsid w:val="00EB37A4"/>
    <w:rsid w:val="00EB4395"/>
    <w:rsid w:val="00EB7251"/>
    <w:rsid w:val="00ED2405"/>
    <w:rsid w:val="00ED3F93"/>
    <w:rsid w:val="00EF2B36"/>
    <w:rsid w:val="00EF4F1D"/>
    <w:rsid w:val="00F005A9"/>
    <w:rsid w:val="00F01E57"/>
    <w:rsid w:val="00F046E3"/>
    <w:rsid w:val="00F10A14"/>
    <w:rsid w:val="00F11ADE"/>
    <w:rsid w:val="00F16C35"/>
    <w:rsid w:val="00F3014D"/>
    <w:rsid w:val="00F331ED"/>
    <w:rsid w:val="00F351E9"/>
    <w:rsid w:val="00F414CE"/>
    <w:rsid w:val="00F42BD0"/>
    <w:rsid w:val="00F50799"/>
    <w:rsid w:val="00F520AC"/>
    <w:rsid w:val="00F53D8D"/>
    <w:rsid w:val="00F72787"/>
    <w:rsid w:val="00F772AB"/>
    <w:rsid w:val="00F862F6"/>
    <w:rsid w:val="00FA0151"/>
    <w:rsid w:val="00FA66E3"/>
    <w:rsid w:val="00FA6719"/>
    <w:rsid w:val="00FB30D3"/>
    <w:rsid w:val="00FB5D2B"/>
    <w:rsid w:val="00FC4BF4"/>
    <w:rsid w:val="00FC5E8A"/>
    <w:rsid w:val="00FC7452"/>
    <w:rsid w:val="00FD105E"/>
    <w:rsid w:val="00FD49E8"/>
    <w:rsid w:val="00FD5077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o:colormru v:ext="edit" colors="#ffb3b3"/>
    </o:shapedefaults>
    <o:shapelayout v:ext="edit">
      <o:idmap v:ext="edit" data="2"/>
    </o:shapelayout>
  </w:shapeDefaults>
  <w:decimalSymbol w:val="."/>
  <w:listSeparator w:val=","/>
  <w14:docId w14:val="2E254607"/>
  <w15:docId w15:val="{C7CD3C74-AE5E-43CC-A8DA-0C8C0B83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29E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A29E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A29E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A29E1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Heading2Char">
    <w:name w:val="Heading 2 Char"/>
    <w:link w:val="Heading2"/>
    <w:locked/>
    <w:rsid w:val="00DA29E1"/>
    <w:rPr>
      <w:rFonts w:ascii="Arial" w:hAnsi="Arial" w:cs="Arial"/>
      <w:b/>
      <w:bCs/>
      <w:i/>
      <w:iCs/>
      <w:sz w:val="28"/>
      <w:szCs w:val="28"/>
      <w:lang w:val="tr-TR" w:eastAsia="tr-TR" w:bidi="ar-SA"/>
    </w:rPr>
  </w:style>
  <w:style w:type="paragraph" w:styleId="Header">
    <w:name w:val="header"/>
    <w:basedOn w:val="Normal"/>
    <w:link w:val="HeaderChar"/>
    <w:uiPriority w:val="99"/>
    <w:rsid w:val="00DA29E1"/>
    <w:pPr>
      <w:tabs>
        <w:tab w:val="center" w:pos="4536"/>
        <w:tab w:val="right" w:pos="9072"/>
      </w:tabs>
      <w:spacing w:before="40" w:after="80" w:line="240" w:lineRule="auto"/>
      <w:ind w:left="1134"/>
    </w:pPr>
    <w:rPr>
      <w:rFonts w:ascii="Arial" w:hAnsi="Arial"/>
      <w:noProof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DA29E1"/>
    <w:rPr>
      <w:rFonts w:ascii="Arial" w:hAnsi="Arial"/>
      <w:noProof/>
      <w:lang w:val="tr-TR" w:eastAsia="en-US" w:bidi="ar-SA"/>
    </w:rPr>
  </w:style>
  <w:style w:type="paragraph" w:styleId="NormalWeb">
    <w:name w:val="Normal (Web)"/>
    <w:basedOn w:val="Normal"/>
    <w:uiPriority w:val="99"/>
    <w:rsid w:val="00DA2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DA29E1"/>
    <w:pPr>
      <w:spacing w:after="0" w:line="240" w:lineRule="auto"/>
      <w:jc w:val="center"/>
    </w:pPr>
    <w:rPr>
      <w:rFonts w:ascii="Verdana" w:hAnsi="Verdana"/>
      <w:b/>
      <w:sz w:val="24"/>
      <w:szCs w:val="32"/>
    </w:rPr>
  </w:style>
  <w:style w:type="character" w:customStyle="1" w:styleId="TitleChar">
    <w:name w:val="Title Char"/>
    <w:link w:val="Title"/>
    <w:locked/>
    <w:rsid w:val="00DA29E1"/>
    <w:rPr>
      <w:rFonts w:ascii="Verdana" w:hAnsi="Verdana"/>
      <w:b/>
      <w:sz w:val="24"/>
      <w:szCs w:val="32"/>
      <w:lang w:val="tr-TR" w:eastAsia="tr-TR" w:bidi="ar-SA"/>
    </w:rPr>
  </w:style>
  <w:style w:type="paragraph" w:customStyle="1" w:styleId="ListParagraph1">
    <w:name w:val="List Paragraph1"/>
    <w:basedOn w:val="Normal"/>
    <w:qFormat/>
    <w:rsid w:val="00DA29E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A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A29E1"/>
    <w:rPr>
      <w:rFonts w:ascii="Tahoma" w:hAnsi="Tahoma" w:cs="Tahoma"/>
      <w:sz w:val="16"/>
      <w:szCs w:val="16"/>
      <w:lang w:val="tr-TR" w:eastAsia="tr-TR" w:bidi="ar-SA"/>
    </w:rPr>
  </w:style>
  <w:style w:type="paragraph" w:styleId="Footer">
    <w:name w:val="footer"/>
    <w:basedOn w:val="Normal"/>
    <w:link w:val="FooterChar"/>
    <w:uiPriority w:val="99"/>
    <w:rsid w:val="00DA2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A29E1"/>
    <w:rPr>
      <w:rFonts w:ascii="Calibri" w:hAnsi="Calibri"/>
      <w:sz w:val="22"/>
      <w:szCs w:val="22"/>
      <w:lang w:val="tr-TR" w:eastAsia="tr-TR" w:bidi="ar-SA"/>
    </w:rPr>
  </w:style>
  <w:style w:type="paragraph" w:customStyle="1" w:styleId="WW-BodyText3">
    <w:name w:val="WW-Body Text 3"/>
    <w:basedOn w:val="Normal"/>
    <w:rsid w:val="00DA29E1"/>
    <w:pPr>
      <w:suppressAutoHyphens/>
      <w:spacing w:after="0" w:line="240" w:lineRule="auto"/>
      <w:jc w:val="both"/>
    </w:pPr>
    <w:rPr>
      <w:rFonts w:ascii="Times New Roman" w:hAnsi="Times New Roman"/>
      <w:b/>
      <w:color w:val="000000"/>
      <w:sz w:val="28"/>
      <w:szCs w:val="20"/>
    </w:rPr>
  </w:style>
  <w:style w:type="paragraph" w:styleId="BodyText">
    <w:name w:val="Body Text"/>
    <w:basedOn w:val="Normal"/>
    <w:link w:val="BodyTextChar"/>
    <w:rsid w:val="00DA29E1"/>
    <w:pPr>
      <w:spacing w:after="0" w:line="240" w:lineRule="auto"/>
    </w:pPr>
    <w:rPr>
      <w:rFonts w:ascii="Times New Roman" w:hAnsi="Times New Roman"/>
      <w:color w:val="008000"/>
      <w:sz w:val="20"/>
      <w:szCs w:val="20"/>
      <w:lang w:val="en-AU"/>
    </w:rPr>
  </w:style>
  <w:style w:type="character" w:customStyle="1" w:styleId="BodyTextChar">
    <w:name w:val="Body Text Char"/>
    <w:link w:val="BodyText"/>
    <w:locked/>
    <w:rsid w:val="00DA29E1"/>
    <w:rPr>
      <w:color w:val="008000"/>
      <w:lang w:val="en-AU" w:eastAsia="tr-TR" w:bidi="ar-SA"/>
    </w:rPr>
  </w:style>
  <w:style w:type="character" w:customStyle="1" w:styleId="headingone1">
    <w:name w:val="headingone1"/>
    <w:rsid w:val="00DA29E1"/>
    <w:rPr>
      <w:rFonts w:cs="Times New Roman"/>
    </w:rPr>
  </w:style>
  <w:style w:type="character" w:styleId="Hyperlink">
    <w:name w:val="Hyperlink"/>
    <w:rsid w:val="00DA29E1"/>
    <w:rPr>
      <w:color w:val="0000FF"/>
      <w:u w:val="single"/>
    </w:rPr>
  </w:style>
  <w:style w:type="character" w:styleId="FollowedHyperlink">
    <w:name w:val="FollowedHyperlink"/>
    <w:rsid w:val="00DA29E1"/>
    <w:rPr>
      <w:color w:val="800080"/>
      <w:u w:val="single"/>
    </w:rPr>
  </w:style>
  <w:style w:type="character" w:customStyle="1" w:styleId="CharChar3">
    <w:name w:val="Char Char3"/>
    <w:locked/>
    <w:rsid w:val="00CA08D0"/>
    <w:rPr>
      <w:rFonts w:ascii="Arial" w:hAnsi="Arial" w:cs="Arial"/>
      <w:noProof/>
      <w:lang w:val="tr-TR" w:eastAsia="en-US" w:bidi="ar-SA"/>
    </w:rPr>
  </w:style>
  <w:style w:type="table" w:styleId="TableGrid">
    <w:name w:val="Table Grid"/>
    <w:basedOn w:val="TableNormal"/>
    <w:rsid w:val="004A6FB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83B9F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983B9F"/>
    <w:rPr>
      <w:rFonts w:ascii="Calibri" w:hAnsi="Calibri"/>
      <w:sz w:val="22"/>
      <w:szCs w:val="22"/>
      <w:lang w:val="tr-TR"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983B9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83B9F"/>
    <w:pPr>
      <w:spacing w:after="100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37192"/>
    <w:pPr>
      <w:tabs>
        <w:tab w:val="right" w:leader="dot" w:pos="9072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83B9F"/>
    <w:pPr>
      <w:spacing w:after="100"/>
      <w:ind w:left="440"/>
    </w:pPr>
  </w:style>
  <w:style w:type="paragraph" w:styleId="BodyText2">
    <w:name w:val="Body Text 2"/>
    <w:basedOn w:val="Normal"/>
    <w:link w:val="BodyText2Char"/>
    <w:rsid w:val="00D83A81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D83A81"/>
    <w:rPr>
      <w:sz w:val="24"/>
      <w:szCs w:val="24"/>
    </w:rPr>
  </w:style>
  <w:style w:type="paragraph" w:styleId="BodyText3">
    <w:name w:val="Body Text 3"/>
    <w:basedOn w:val="Normal"/>
    <w:link w:val="BodyText3Char"/>
    <w:rsid w:val="00D83A8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link w:val="BodyText3"/>
    <w:rsid w:val="00D83A81"/>
    <w:rPr>
      <w:sz w:val="16"/>
      <w:szCs w:val="16"/>
    </w:rPr>
  </w:style>
  <w:style w:type="character" w:customStyle="1" w:styleId="Adem">
    <w:name w:val="Adem"/>
    <w:semiHidden/>
    <w:rsid w:val="00992749"/>
    <w:rPr>
      <w:rFonts w:ascii="Arial" w:hAnsi="Arial" w:cs="Arial"/>
      <w:color w:val="000080"/>
      <w:sz w:val="20"/>
      <w:szCs w:val="20"/>
    </w:rPr>
  </w:style>
  <w:style w:type="paragraph" w:customStyle="1" w:styleId="ecxmsonormal">
    <w:name w:val="ecxmsonormal"/>
    <w:basedOn w:val="Normal"/>
    <w:rsid w:val="002D40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5D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34CAC"/>
    <w:pPr>
      <w:autoSpaceDE w:val="0"/>
      <w:autoSpaceDN w:val="0"/>
      <w:adjustRightInd w:val="0"/>
    </w:pPr>
    <w:rPr>
      <w:rFonts w:ascii="Unilever DIN Offc Pro" w:eastAsia="Calibri" w:hAnsi="Unilever DIN Offc Pro" w:cs="Unilever DIN Offc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4498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79277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62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10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87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4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49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6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95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30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96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bea1a0-5910-4f6f-b272-34780a9fcaf5">
      <Terms xmlns="http://schemas.microsoft.com/office/infopath/2007/PartnerControls"/>
    </lcf76f155ced4ddcb4097134ff3c332f>
    <TaxCatchAll xmlns="535db370-1fb1-460b-808e-720b3bae10f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2873D1DE69B47947BC1320FD87445" ma:contentTypeVersion="14" ma:contentTypeDescription="Create a new document." ma:contentTypeScope="" ma:versionID="738cc679166b8343237a50fcf2e93089">
  <xsd:schema xmlns:xsd="http://www.w3.org/2001/XMLSchema" xmlns:xs="http://www.w3.org/2001/XMLSchema" xmlns:p="http://schemas.microsoft.com/office/2006/metadata/properties" xmlns:ns2="83bea1a0-5910-4f6f-b272-34780a9fcaf5" xmlns:ns3="535db370-1fb1-460b-808e-720b3bae10fc" targetNamespace="http://schemas.microsoft.com/office/2006/metadata/properties" ma:root="true" ma:fieldsID="6cb3bc9b311f238c809324e59c70068c" ns2:_="" ns3:_="">
    <xsd:import namespace="83bea1a0-5910-4f6f-b272-34780a9fcaf5"/>
    <xsd:import namespace="535db370-1fb1-460b-808e-720b3bae10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ea1a0-5910-4f6f-b272-34780a9f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fe718a7-aded-4e25-8a5a-97d52f9bb5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db370-1fb1-460b-808e-720b3bae10f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7b1a78b-62d9-464d-9f14-57226d19b65c}" ma:internalName="TaxCatchAll" ma:showField="CatchAllData" ma:web="535db370-1fb1-460b-808e-720b3bae10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7D7197-6B3B-4316-9E26-6B22B27C86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b1a07e-8090-4681-b57b-e28b4f1c7bb5"/>
    <ds:schemaRef ds:uri="e7611749-146b-474f-9b8e-b80a4e2e51f6"/>
  </ds:schemaRefs>
</ds:datastoreItem>
</file>

<file path=customXml/itemProps2.xml><?xml version="1.0" encoding="utf-8"?>
<ds:datastoreItem xmlns:ds="http://schemas.openxmlformats.org/officeDocument/2006/customXml" ds:itemID="{293B2F84-25BC-4B0C-9C9B-13B93D5FC7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4B8904-9423-465A-8E76-6BBEA091C1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BC5121-E6A0-42A1-B293-F1BFFACF26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399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Özyılmaz</dc:creator>
  <cp:keywords/>
  <dc:description/>
  <cp:lastModifiedBy>Mine Ozcan</cp:lastModifiedBy>
  <cp:revision>19</cp:revision>
  <cp:lastPrinted>2011-06-21T05:44:00Z</cp:lastPrinted>
  <dcterms:created xsi:type="dcterms:W3CDTF">2019-04-17T06:37:00Z</dcterms:created>
  <dcterms:modified xsi:type="dcterms:W3CDTF">2023-09-26T09:08:00Z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0x010100C954A5D566C13B4DBB85D3E2301DBDAF</vt:lpwstr>
  </property>
  <property fmtid="{D5CDD505-2E9C-101B-9397-08002B2CF9AE}" pid="3" name="Order">
    <vt:r8>601800</vt:r8>
  </property>
  <property fmtid="{D5CDD505-2E9C-101B-9397-08002B2CF9AE}" pid="4" name="MSIP_Label_604be5fb-a727-4de8-9a0b-2318b3ae9b1b_Enabled">
    <vt:lpwstr>true</vt:lpwstr>
  </property>
  <property fmtid="{D5CDD505-2E9C-101B-9397-08002B2CF9AE}" pid="5" name="MSIP_Label_604be5fb-a727-4de8-9a0b-2318b3ae9b1b_SetDate">
    <vt:lpwstr>2021-09-16T10:49:06Z</vt:lpwstr>
  </property>
  <property fmtid="{D5CDD505-2E9C-101B-9397-08002B2CF9AE}" pid="6" name="MSIP_Label_604be5fb-a727-4de8-9a0b-2318b3ae9b1b_Method">
    <vt:lpwstr>Standard</vt:lpwstr>
  </property>
  <property fmtid="{D5CDD505-2E9C-101B-9397-08002B2CF9AE}" pid="7" name="MSIP_Label_604be5fb-a727-4de8-9a0b-2318b3ae9b1b_Name">
    <vt:lpwstr>604be5fb-a727-4de8-9a0b-2318b3ae9b1b</vt:lpwstr>
  </property>
  <property fmtid="{D5CDD505-2E9C-101B-9397-08002B2CF9AE}" pid="8" name="MSIP_Label_604be5fb-a727-4de8-9a0b-2318b3ae9b1b_SiteId">
    <vt:lpwstr>e361356b-0fd2-4625-86f0-22ae6904a721</vt:lpwstr>
  </property>
  <property fmtid="{D5CDD505-2E9C-101B-9397-08002B2CF9AE}" pid="9" name="MSIP_Label_604be5fb-a727-4de8-9a0b-2318b3ae9b1b_ActionId">
    <vt:lpwstr>9bd4a0a3-ead0-4843-a49f-20620fe8ec51</vt:lpwstr>
  </property>
  <property fmtid="{D5CDD505-2E9C-101B-9397-08002B2CF9AE}" pid="10" name="MSIP_Label_604be5fb-a727-4de8-9a0b-2318b3ae9b1b_ContentBits">
    <vt:lpwstr>0</vt:lpwstr>
  </property>
  <property fmtid="{D5CDD505-2E9C-101B-9397-08002B2CF9AE}" pid="11" name="MediaServiceImageTags">
    <vt:lpwstr/>
  </property>
</Properties>
</file>